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盟纳康、盟威克</w:t>
      </w:r>
    </w:p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  <w:r>
        <w:rPr>
          <w:rFonts w:hint="eastAsia"/>
          <w:b/>
          <w:bCs/>
          <w:sz w:val="32"/>
          <w:szCs w:val="40"/>
        </w:rPr>
        <w:t>必要性</w:t>
      </w:r>
    </w:p>
    <w:p>
      <w:pPr>
        <w:numPr>
          <w:ilvl w:val="0"/>
          <w:numId w:val="1"/>
        </w:numPr>
        <w:rPr>
          <w:sz w:val="24"/>
          <w:szCs w:val="32"/>
        </w:rPr>
      </w:pPr>
      <w:r>
        <w:rPr>
          <w:rFonts w:hint="eastAsia"/>
          <w:sz w:val="24"/>
          <w:szCs w:val="32"/>
        </w:rPr>
        <w:t>流脑是冬春季呼吸道传染病，具有</w:t>
      </w:r>
      <w:r>
        <w:rPr>
          <w:rFonts w:hint="eastAsia"/>
          <w:b/>
          <w:bCs/>
          <w:sz w:val="24"/>
          <w:szCs w:val="32"/>
        </w:rPr>
        <w:t>起病急、进展快、传染性强、病死率高、致残率高</w:t>
      </w:r>
      <w:r>
        <w:rPr>
          <w:rFonts w:hint="eastAsia"/>
          <w:sz w:val="24"/>
          <w:szCs w:val="32"/>
        </w:rPr>
        <w:t>等特点。</w:t>
      </w:r>
      <w:r>
        <w:rPr>
          <w:sz w:val="24"/>
          <w:szCs w:val="32"/>
        </w:rPr>
        <w:t xml:space="preserve"> </w:t>
      </w:r>
      <w:r>
        <w:rPr>
          <w:rFonts w:hint="eastAsia"/>
          <w:sz w:val="24"/>
          <w:szCs w:val="32"/>
          <w:lang w:val="en-US" w:eastAsia="zh-CN"/>
        </w:rPr>
        <w:t>我国</w:t>
      </w:r>
      <w:r>
        <w:rPr>
          <w:rFonts w:hint="eastAsia"/>
          <w:sz w:val="24"/>
          <w:szCs w:val="32"/>
        </w:rPr>
        <w:t>2005-2017年&lt;1岁儿童流脑死亡病例占全国26.03%</w:t>
      </w:r>
      <w:r>
        <w:rPr>
          <w:rFonts w:hint="eastAsia"/>
          <w:sz w:val="24"/>
          <w:szCs w:val="32"/>
          <w:lang w:eastAsia="zh-CN"/>
        </w:rPr>
        <w:t>，婴幼儿脑膜炎奈瑟菌C群抗体阳性率仅23.6%，</w:t>
      </w:r>
      <w:r>
        <w:rPr>
          <w:rFonts w:hint="eastAsia"/>
          <w:sz w:val="24"/>
          <w:szCs w:val="32"/>
          <w:lang w:val="en-US" w:eastAsia="zh-CN"/>
        </w:rPr>
        <w:t>婴幼儿流脑负担更重。</w:t>
      </w:r>
    </w:p>
    <w:p>
      <w:pPr>
        <w:numPr>
          <w:ilvl w:val="0"/>
          <w:numId w:val="1"/>
        </w:numPr>
        <w:rPr>
          <w:sz w:val="24"/>
          <w:szCs w:val="32"/>
        </w:rPr>
      </w:pPr>
      <w:bookmarkStart w:id="0" w:name="_Hlk112061945"/>
      <w:r>
        <w:rPr>
          <w:rFonts w:hint="eastAsia"/>
          <w:sz w:val="24"/>
          <w:szCs w:val="32"/>
        </w:rPr>
        <w:t>我</w:t>
      </w:r>
      <w:r>
        <w:rPr>
          <w:sz w:val="24"/>
          <w:szCs w:val="32"/>
        </w:rPr>
        <w:t>国</w:t>
      </w:r>
      <w:r>
        <w:rPr>
          <w:rFonts w:hint="eastAsia"/>
          <w:sz w:val="24"/>
          <w:szCs w:val="32"/>
        </w:rPr>
        <w:t>流脑流行菌群构成呈现多元化现象</w:t>
      </w:r>
      <w:bookmarkEnd w:id="0"/>
      <w:r>
        <w:rPr>
          <w:rFonts w:hint="eastAsia"/>
          <w:sz w:val="24"/>
          <w:szCs w:val="32"/>
        </w:rPr>
        <w:t>，W135群占比逐渐上升</w:t>
      </w:r>
      <w:r>
        <w:rPr>
          <w:rFonts w:hint="eastAsia"/>
          <w:sz w:val="24"/>
          <w:szCs w:val="32"/>
          <w:lang w:eastAsia="zh-CN"/>
        </w:rPr>
        <w:t>，W135群病死率</w:t>
      </w:r>
      <w:r>
        <w:rPr>
          <w:rFonts w:hint="eastAsia"/>
          <w:sz w:val="24"/>
          <w:szCs w:val="32"/>
          <w:lang w:val="en-US" w:eastAsia="zh-CN"/>
        </w:rPr>
        <w:t>高达</w:t>
      </w:r>
      <w:r>
        <w:rPr>
          <w:rFonts w:hint="eastAsia"/>
          <w:sz w:val="24"/>
          <w:szCs w:val="32"/>
          <w:lang w:eastAsia="zh-CN"/>
        </w:rPr>
        <w:t>50%，</w:t>
      </w:r>
      <w:r>
        <w:rPr>
          <w:rFonts w:hint="eastAsia"/>
          <w:sz w:val="24"/>
          <w:szCs w:val="32"/>
          <w:lang w:val="en-US" w:eastAsia="zh-CN"/>
        </w:rPr>
        <w:t>需要全面预防。</w:t>
      </w:r>
    </w:p>
    <w:p>
      <w:pPr>
        <w:numPr>
          <w:ilvl w:val="0"/>
          <w:numId w:val="1"/>
        </w:numPr>
        <w:rPr>
          <w:sz w:val="24"/>
          <w:szCs w:val="32"/>
        </w:rPr>
      </w:pPr>
    </w:p>
    <w:p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可行性</w:t>
      </w:r>
    </w:p>
    <w:p>
      <w:pPr>
        <w:numPr>
          <w:ilvl w:val="0"/>
          <w:numId w:val="2"/>
        </w:numPr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有效性好</w:t>
      </w:r>
      <w:r>
        <w:rPr>
          <w:rFonts w:hint="eastAsia"/>
          <w:sz w:val="24"/>
          <w:szCs w:val="32"/>
        </w:rPr>
        <w:t>---</w:t>
      </w:r>
      <w:r>
        <w:rPr>
          <w:sz w:val="24"/>
          <w:szCs w:val="32"/>
        </w:rPr>
        <w:t>盟纳康接种后抗体阳转率</w:t>
      </w:r>
      <w:r>
        <w:rPr>
          <w:rFonts w:hint="eastAsia"/>
          <w:sz w:val="24"/>
          <w:szCs w:val="32"/>
        </w:rPr>
        <w:t>高</w:t>
      </w:r>
      <w:r>
        <w:rPr>
          <w:sz w:val="24"/>
          <w:szCs w:val="32"/>
        </w:rPr>
        <w:t>达98.60%以上</w:t>
      </w:r>
      <w:r>
        <w:rPr>
          <w:rFonts w:hint="eastAsia"/>
          <w:sz w:val="24"/>
          <w:szCs w:val="32"/>
        </w:rPr>
        <w:t>。盟威克</w:t>
      </w:r>
      <w:r>
        <w:rPr>
          <w:sz w:val="24"/>
          <w:szCs w:val="32"/>
        </w:rPr>
        <w:t>接种后</w:t>
      </w:r>
      <w:r>
        <w:rPr>
          <w:rFonts w:hint="eastAsia"/>
          <w:sz w:val="24"/>
          <w:szCs w:val="32"/>
        </w:rPr>
        <w:t>抗体阳转率高达95.8%以上。</w:t>
      </w:r>
    </w:p>
    <w:p>
      <w:pPr>
        <w:numPr>
          <w:ilvl w:val="0"/>
          <w:numId w:val="2"/>
        </w:numPr>
        <w:rPr>
          <w:b/>
          <w:bCs/>
          <w:sz w:val="32"/>
          <w:szCs w:val="40"/>
        </w:rPr>
      </w:pPr>
      <w:r>
        <w:rPr>
          <w:rFonts w:hint="eastAsia"/>
          <w:b/>
          <w:bCs/>
          <w:sz w:val="24"/>
          <w:szCs w:val="32"/>
        </w:rPr>
        <w:t>安全性高</w:t>
      </w:r>
      <w:r>
        <w:rPr>
          <w:rFonts w:hint="eastAsia"/>
          <w:sz w:val="24"/>
          <w:szCs w:val="32"/>
        </w:rPr>
        <w:t>---</w:t>
      </w:r>
      <w:r>
        <w:rPr>
          <w:sz w:val="24"/>
          <w:szCs w:val="32"/>
        </w:rPr>
        <w:t>盟纳康</w:t>
      </w:r>
      <w:r>
        <w:rPr>
          <w:rFonts w:hint="eastAsia"/>
          <w:sz w:val="24"/>
          <w:szCs w:val="32"/>
        </w:rPr>
        <w:t>及盟威克</w:t>
      </w:r>
      <w:r>
        <w:rPr>
          <w:sz w:val="24"/>
          <w:szCs w:val="32"/>
        </w:rPr>
        <w:t>不良反应轻微，且多可自行恢复</w:t>
      </w:r>
      <w:r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，未发现严重的不良反应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流脑疫苗如何使用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据《国家免疫规划疫苗儿童免疫程序及说明（2021年版）》规定：“对于小于24月龄儿童，如已按流脑结合疫苗说明书接种了规定的剂次，可视为完成MPSV-A接种剂次。儿童3周岁和6周岁时已接种含A群和C群流脑疫苗成分的疫苗，可视为完成相应剂次的AC多糖疫苗接种”。</w:t>
      </w:r>
    </w:p>
    <w:p>
      <w:pPr>
        <w:numPr>
          <w:ilvl w:val="0"/>
          <w:numId w:val="3"/>
        </w:numPr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盟纳康接种程序</w:t>
      </w:r>
      <w:r>
        <w:rPr>
          <w:rFonts w:hint="eastAsia"/>
          <w:sz w:val="24"/>
          <w:szCs w:val="32"/>
        </w:rPr>
        <w:t>---3～12月龄儿童：基础免疫3次，间隔1个月注射一次。1～2岁儿童：基础免疫注射2次，间隔1个月注射一次。3岁以上儿童或成人：基础免疫注射1次。</w:t>
      </w:r>
    </w:p>
    <w:p>
      <w:pPr>
        <w:numPr>
          <w:ilvl w:val="0"/>
          <w:numId w:val="3"/>
        </w:numPr>
      </w:pPr>
      <w:r>
        <w:rPr>
          <w:rFonts w:hint="eastAsia"/>
          <w:b/>
          <w:bCs/>
          <w:sz w:val="24"/>
          <w:szCs w:val="32"/>
        </w:rPr>
        <w:t>盟威克接种程序</w:t>
      </w:r>
      <w:r>
        <w:rPr>
          <w:rFonts w:hint="eastAsia"/>
          <w:sz w:val="24"/>
          <w:szCs w:val="32"/>
        </w:rPr>
        <w:t>---盟威克在2周岁以上的儿童及成人中使用。</w:t>
      </w:r>
    </w:p>
    <w:p>
      <w:pPr>
        <w:numPr>
          <w:ilvl w:val="0"/>
          <w:numId w:val="3"/>
        </w:numPr>
        <w:rPr>
          <w:b/>
          <w:bCs/>
        </w:rPr>
      </w:pPr>
      <w:r>
        <w:rPr>
          <w:rFonts w:hint="eastAsia"/>
          <w:b/>
          <w:bCs/>
          <w:sz w:val="24"/>
          <w:szCs w:val="32"/>
        </w:rPr>
        <w:t>禁忌症---</w:t>
      </w:r>
      <w:r>
        <w:rPr>
          <w:rFonts w:hint="eastAsia"/>
          <w:sz w:val="24"/>
          <w:szCs w:val="32"/>
        </w:rPr>
        <w:t>对疫苗中任何组分过敏者，对破伤风类毒素过敏者不应接种 MPCV-AC。患有脑病、未控制的癫痫和其他进行性神经系统疾病等患者。中度或重症的急性疾病，无论是否发热，接种疫苗应谨慎。</w:t>
      </w:r>
    </w:p>
    <w:p>
      <w:pPr>
        <w:rPr>
          <w:rFonts w:hint="eastAsia" w:eastAsiaTheme="minor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产品优势</w:t>
      </w:r>
    </w:p>
    <w:p>
      <w:pPr>
        <w:numPr>
          <w:numId w:val="0"/>
        </w:numPr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1、</w:t>
      </w:r>
      <w:r>
        <w:rPr>
          <w:rFonts w:hint="eastAsia"/>
          <w:b/>
          <w:bCs/>
          <w:sz w:val="24"/>
          <w:szCs w:val="32"/>
        </w:rPr>
        <w:t>盟纳康</w:t>
      </w:r>
      <w:r>
        <w:rPr>
          <w:rFonts w:hint="eastAsia"/>
          <w:b/>
          <w:bCs/>
          <w:sz w:val="24"/>
          <w:szCs w:val="32"/>
          <w:lang w:val="en-US" w:eastAsia="zh-CN"/>
        </w:rPr>
        <w:t>产品优势</w:t>
      </w:r>
      <w:r>
        <w:rPr>
          <w:rFonts w:hint="eastAsia"/>
          <w:sz w:val="24"/>
          <w:szCs w:val="32"/>
        </w:rPr>
        <w:t>---新型超滤技术，多糖抗原均一</w:t>
      </w:r>
      <w:r>
        <w:rPr>
          <w:rFonts w:hint="eastAsia"/>
          <w:sz w:val="24"/>
          <w:szCs w:val="32"/>
          <w:lang w:eastAsia="zh-CN"/>
        </w:rPr>
        <w:t>；精选载体蛋白，质量品质保证；不含防腐剂，产品更安全。</w:t>
      </w:r>
      <w:r>
        <w:rPr>
          <w:rFonts w:hint="eastAsia"/>
          <w:sz w:val="24"/>
          <w:szCs w:val="32"/>
          <w:lang w:val="en-US" w:eastAsia="zh-CN"/>
        </w:rPr>
        <w:t>严格的内控标准保证疫苗接种后抗体阳转率高、安全性好。</w:t>
      </w:r>
    </w:p>
    <w:p>
      <w:pPr>
        <w:numPr>
          <w:numId w:val="0"/>
        </w:numPr>
        <w:rPr>
          <w:b/>
          <w:bCs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2、</w:t>
      </w:r>
      <w:r>
        <w:rPr>
          <w:rFonts w:hint="eastAsia"/>
          <w:b/>
          <w:bCs/>
          <w:sz w:val="24"/>
          <w:szCs w:val="32"/>
        </w:rPr>
        <w:t>盟威克</w:t>
      </w:r>
      <w:r>
        <w:rPr>
          <w:rFonts w:hint="eastAsia"/>
          <w:b/>
          <w:bCs/>
          <w:sz w:val="24"/>
          <w:szCs w:val="32"/>
          <w:lang w:val="en-US" w:eastAsia="zh-CN"/>
        </w:rPr>
        <w:t>产品优势</w:t>
      </w:r>
      <w:r>
        <w:rPr>
          <w:rFonts w:hint="eastAsia"/>
          <w:sz w:val="24"/>
          <w:szCs w:val="32"/>
        </w:rPr>
        <w:t>---国内第一个开展临床研究</w:t>
      </w:r>
      <w:r>
        <w:rPr>
          <w:rFonts w:hint="eastAsia"/>
          <w:sz w:val="24"/>
          <w:szCs w:val="32"/>
          <w:lang w:eastAsia="zh-CN"/>
        </w:rPr>
        <w:t>；第一个上市销售；第一个通过新版GMP（2010版）认证；自上市以来批签发合格率达100%；2008年-2022年6月累计销量超5000万剂，产量及销量第一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  <w:lang w:val="en-US" w:eastAsia="zh-CN"/>
        </w:rPr>
        <w:t>严格的内控标准保证疫苗接种后抗体阳转率高、安全性好。</w:t>
      </w:r>
      <w:bookmarkStart w:id="1" w:name="_GoBack"/>
      <w:bookmarkEnd w:id="1"/>
    </w:p>
    <w:p>
      <w:pPr>
        <w:numPr>
          <w:numId w:val="0"/>
        </w:numPr>
      </w:pPr>
      <w:r>
        <w:rPr>
          <w:rFonts w:hint="eastAsia"/>
          <w:b/>
          <w:bCs/>
          <w:sz w:val="24"/>
          <w:szCs w:val="32"/>
          <w:lang w:val="en-US" w:eastAsia="zh-CN"/>
        </w:rPr>
        <w:t>3、</w:t>
      </w:r>
      <w:r>
        <w:rPr>
          <w:rFonts w:hint="eastAsia"/>
          <w:b/>
          <w:bCs/>
          <w:sz w:val="24"/>
          <w:szCs w:val="32"/>
        </w:rPr>
        <w:t>预灌封优势</w:t>
      </w:r>
      <w:r>
        <w:rPr>
          <w:rFonts w:hint="eastAsia"/>
          <w:sz w:val="24"/>
          <w:szCs w:val="32"/>
        </w:rPr>
        <w:t>---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预灌封注射器采用5切面针头，</w:t>
      </w:r>
      <w:r>
        <w:rPr>
          <w:rFonts w:hint="eastAsia"/>
          <w:sz w:val="24"/>
          <w:szCs w:val="32"/>
        </w:rPr>
        <w:t>显著减少儿童接种者疼痛和出血;有效提高医护人员工作效率。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56EBF4"/>
    <w:multiLevelType w:val="singleLevel"/>
    <w:tmpl w:val="B356EB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246FB01"/>
    <w:multiLevelType w:val="singleLevel"/>
    <w:tmpl w:val="D246FB0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D5845BF"/>
    <w:multiLevelType w:val="singleLevel"/>
    <w:tmpl w:val="0D5845BF"/>
    <w:lvl w:ilvl="0" w:tentative="0">
      <w:start w:val="1"/>
      <w:numFmt w:val="decimal"/>
      <w:suff w:val="nothing"/>
      <w:lvlText w:val="%1、"/>
      <w:lvlJc w:val="left"/>
      <w:rPr>
        <w:rFonts w:hint="default"/>
        <w:sz w:val="21"/>
        <w:szCs w:val="21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OGFkNTQ3M2M4NDMyYzkwOTY4NzI0ZWQ4ZDhiNmIifQ=="/>
  </w:docVars>
  <w:rsids>
    <w:rsidRoot w:val="004E2124"/>
    <w:rsid w:val="00137279"/>
    <w:rsid w:val="00155B09"/>
    <w:rsid w:val="002238D9"/>
    <w:rsid w:val="00327272"/>
    <w:rsid w:val="003D0202"/>
    <w:rsid w:val="00427DBC"/>
    <w:rsid w:val="004341C8"/>
    <w:rsid w:val="004C184F"/>
    <w:rsid w:val="004E2124"/>
    <w:rsid w:val="00595D74"/>
    <w:rsid w:val="005B3E8C"/>
    <w:rsid w:val="005B6B07"/>
    <w:rsid w:val="006828D6"/>
    <w:rsid w:val="006C55AD"/>
    <w:rsid w:val="008C792B"/>
    <w:rsid w:val="009101F0"/>
    <w:rsid w:val="00964A0B"/>
    <w:rsid w:val="00A330BE"/>
    <w:rsid w:val="00A37059"/>
    <w:rsid w:val="00A67FDD"/>
    <w:rsid w:val="00A71F70"/>
    <w:rsid w:val="00AB62E3"/>
    <w:rsid w:val="00B0794C"/>
    <w:rsid w:val="00B53CFE"/>
    <w:rsid w:val="00B61927"/>
    <w:rsid w:val="00C450B8"/>
    <w:rsid w:val="00CB6232"/>
    <w:rsid w:val="00D46DCB"/>
    <w:rsid w:val="00D616E1"/>
    <w:rsid w:val="00E05D86"/>
    <w:rsid w:val="00E61EEF"/>
    <w:rsid w:val="00E93EBF"/>
    <w:rsid w:val="00F76F14"/>
    <w:rsid w:val="011E3E1A"/>
    <w:rsid w:val="057C552B"/>
    <w:rsid w:val="211074B3"/>
    <w:rsid w:val="32141F07"/>
    <w:rsid w:val="32226C5E"/>
    <w:rsid w:val="43B6162D"/>
    <w:rsid w:val="52FA1924"/>
    <w:rsid w:val="544C08D7"/>
    <w:rsid w:val="59937978"/>
    <w:rsid w:val="5C7C129E"/>
    <w:rsid w:val="63733B53"/>
    <w:rsid w:val="68167341"/>
    <w:rsid w:val="6B4A0BA7"/>
    <w:rsid w:val="70937846"/>
    <w:rsid w:val="7EFF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587</Words>
  <Characters>652</Characters>
  <Lines>4</Lines>
  <Paragraphs>1</Paragraphs>
  <TotalTime>1</TotalTime>
  <ScaleCrop>false</ScaleCrop>
  <LinksUpToDate>false</LinksUpToDate>
  <CharactersWithSpaces>654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2022-06-10T08:12:00Z</dcterms:created>
  <dc:creator>chengxz</dc:creator>
  <cp:lastModifiedBy>小桌子</cp:lastModifiedBy>
  <dcterms:modified xsi:type="dcterms:W3CDTF">2023-03-16T16:00:10Z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B8C8C6874BAC446DB25E92829DCE494C</vt:lpwstr>
  </property>
</Properties>
</file>